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569E4" w14:textId="77777777" w:rsidR="00B502BC" w:rsidRDefault="00B502BC" w:rsidP="00B502BC">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E6C0C68" w14:textId="77777777" w:rsidR="00B502BC" w:rsidRDefault="00B502BC" w:rsidP="00B502BC">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5224D94B" w14:textId="3D26B125" w:rsidR="00B502BC" w:rsidRDefault="00B502BC" w:rsidP="00B502BC">
      <w:pPr>
        <w:widowControl w:val="0"/>
        <w:tabs>
          <w:tab w:val="center" w:pos="4702"/>
          <w:tab w:val="left" w:pos="8618"/>
        </w:tabs>
        <w:bidi/>
        <w:spacing w:after="0"/>
        <w:rPr>
          <w:rFonts w:cs="B Mitra" w:hint="cs"/>
          <w:b/>
          <w:bCs/>
          <w:sz w:val="32"/>
          <w:szCs w:val="32"/>
          <w:rtl/>
          <w:lang w:bidi="fa-IR"/>
        </w:rPr>
      </w:pPr>
      <w:r>
        <w:rPr>
          <w:rFonts w:cs="B Mitra"/>
          <w:b/>
          <w:bCs/>
          <w:sz w:val="32"/>
          <w:szCs w:val="32"/>
          <w:rtl/>
          <w:lang w:bidi="fa-IR"/>
        </w:rPr>
        <w:tab/>
      </w:r>
      <w:r>
        <w:rPr>
          <w:rFonts w:cs="B Mitra" w:hint="cs"/>
          <w:b/>
          <w:bCs/>
          <w:sz w:val="32"/>
          <w:szCs w:val="32"/>
          <w:rtl/>
          <w:lang w:bidi="fa-IR"/>
        </w:rPr>
        <w:t>جلسه 786</w:t>
      </w:r>
      <w:r>
        <w:rPr>
          <w:rFonts w:cs="B Mitra"/>
          <w:b/>
          <w:bCs/>
          <w:sz w:val="32"/>
          <w:szCs w:val="32"/>
          <w:rtl/>
          <w:lang w:bidi="fa-IR"/>
        </w:rPr>
        <w:tab/>
      </w:r>
    </w:p>
    <w:p w14:paraId="6AB0FCCB" w14:textId="77777777" w:rsidR="00B502BC" w:rsidRDefault="00B502BC" w:rsidP="00B502BC">
      <w:pPr>
        <w:pStyle w:val="NormalWeb"/>
        <w:widowControl w:val="0"/>
        <w:bidi/>
        <w:spacing w:before="0" w:beforeAutospacing="0" w:after="0" w:afterAutospacing="0" w:line="256" w:lineRule="auto"/>
        <w:ind w:firstLine="284"/>
        <w:jc w:val="both"/>
        <w:rPr>
          <w:rFonts w:cs="Abz-2 (Badr)" w:hint="cs"/>
          <w:sz w:val="28"/>
          <w:szCs w:val="28"/>
          <w:rtl/>
          <w:lang w:bidi="fa-IR"/>
        </w:rPr>
      </w:pPr>
      <w:bookmarkStart w:id="0" w:name="_Hlk159096966"/>
    </w:p>
    <w:p w14:paraId="22DEDCD4" w14:textId="77777777" w:rsidR="00B502BC" w:rsidRDefault="00B502BC" w:rsidP="00B502BC">
      <w:pPr>
        <w:widowControl w:val="0"/>
        <w:bidi/>
        <w:spacing w:after="0" w:line="261" w:lineRule="auto"/>
        <w:ind w:firstLine="284"/>
        <w:jc w:val="both"/>
        <w:rPr>
          <w:rFonts w:ascii="Traditional Arabic" w:hAnsi="Traditional Arabic" w:cs="Abz-2 (Badr)" w:hint="cs"/>
          <w:color w:val="000000" w:themeColor="text1"/>
          <w:sz w:val="28"/>
          <w:szCs w:val="28"/>
          <w:rtl/>
          <w:lang w:bidi="fa-IR"/>
        </w:rPr>
      </w:pPr>
      <w:bookmarkStart w:id="1" w:name="_Hlk188346597"/>
      <w:bookmarkEnd w:id="0"/>
      <w:r>
        <w:rPr>
          <w:rFonts w:ascii="Traditional Arabic" w:hAnsi="Traditional Arabic" w:cs="Abz-2 (Badr)" w:hint="cs"/>
          <w:color w:val="FF0000"/>
          <w:sz w:val="28"/>
          <w:szCs w:val="28"/>
          <w:rtl/>
          <w:lang w:bidi="fa-IR"/>
        </w:rPr>
        <w:t>ثانياً:</w:t>
      </w:r>
      <w:r>
        <w:rPr>
          <w:rFonts w:ascii="Traditional Arabic" w:hAnsi="Traditional Arabic" w:cs="Abz-2 (Badr)" w:hint="cs"/>
          <w:color w:val="000000" w:themeColor="text1"/>
          <w:sz w:val="28"/>
          <w:szCs w:val="28"/>
          <w:rtl/>
          <w:lang w:bidi="fa-IR"/>
        </w:rPr>
        <w:t xml:space="preserve"> آيا عبارت: </w:t>
      </w:r>
      <w:r>
        <w:rPr>
          <w:rFonts w:ascii="Noor_Nazli" w:eastAsiaTheme="majorEastAsia" w:hAnsi="Noor_Nazli" w:cs="QuranTaha" w:hint="cs"/>
          <w:color w:val="BF8F00"/>
          <w:sz w:val="26"/>
          <w:szCs w:val="26"/>
          <w:rtl/>
          <w:lang w:bidi="fa-IR"/>
        </w:rPr>
        <w:t>«وَالْوَالِدَاتُ يُرْضِعْنَ أَوْلَادَهُنَّ حَوْلَيْنِ كَامِلَيْنِ»</w:t>
      </w:r>
      <w:r>
        <w:rPr>
          <w:rFonts w:ascii="Traditional Arabic" w:hAnsi="Traditional Arabic" w:cs="Abz-2 (Badr)" w:hint="cs"/>
          <w:color w:val="000000" w:themeColor="text1"/>
          <w:sz w:val="28"/>
          <w:szCs w:val="28"/>
          <w:rtl/>
          <w:lang w:bidi="fa-IR"/>
        </w:rPr>
        <w:t xml:space="preserve"> اخبار در مقام انشاء است؟</w:t>
      </w:r>
    </w:p>
    <w:p w14:paraId="5ACA65C4" w14:textId="77777777" w:rsidR="00B502BC" w:rsidRDefault="00B502BC" w:rsidP="00B502BC">
      <w:pPr>
        <w:widowControl w:val="0"/>
        <w:bidi/>
        <w:spacing w:after="0" w:line="261"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0000" w:themeColor="text1"/>
          <w:sz w:val="28"/>
          <w:szCs w:val="28"/>
          <w:rtl/>
          <w:lang w:bidi="fa-IR"/>
        </w:rPr>
        <w:t>زمخشری می</w:t>
      </w:r>
      <w:r>
        <w:rPr>
          <w:rFonts w:ascii="Traditional Arabic" w:hAnsi="Traditional Arabic" w:cs="Abz-2 (Badr)" w:hint="cs"/>
          <w:color w:val="000000" w:themeColor="text1"/>
          <w:sz w:val="28"/>
          <w:szCs w:val="28"/>
          <w:rtl/>
          <w:lang w:bidi="fa-IR"/>
        </w:rPr>
        <w:softHyphen/>
        <w:t xml:space="preserve">گويد: </w:t>
      </w:r>
      <w:r>
        <w:rPr>
          <w:rFonts w:ascii="Traditional Arabic" w:hAnsi="Traditional Arabic" w:cs="Abz-2 (Badr)" w:hint="cs"/>
          <w:color w:val="0070C0"/>
          <w:sz w:val="28"/>
          <w:szCs w:val="28"/>
          <w:rtl/>
          <w:lang w:bidi="fa-IR"/>
        </w:rPr>
        <w:t>«</w:t>
      </w:r>
      <w:r>
        <w:rPr>
          <w:rFonts w:ascii="Noor_Nazli" w:eastAsiaTheme="majorEastAsia" w:hAnsi="Noor_Nazli" w:cs="QuranTaha" w:hint="cs"/>
          <w:color w:val="BF8F00"/>
          <w:sz w:val="26"/>
          <w:szCs w:val="26"/>
          <w:rtl/>
          <w:lang w:bidi="fa-IR"/>
        </w:rPr>
        <w:t>«يُرْضِعْنَ»</w:t>
      </w:r>
      <w:r>
        <w:rPr>
          <w:rFonts w:ascii="Traditional Arabic" w:hAnsi="Traditional Arabic" w:cs="Abz-2 (Badr)" w:hint="cs"/>
          <w:color w:val="000000" w:themeColor="text1"/>
          <w:sz w:val="28"/>
          <w:szCs w:val="28"/>
          <w:rtl/>
          <w:lang w:bidi="fa-IR"/>
        </w:rPr>
        <w:t xml:space="preserve">‏ مثل </w:t>
      </w:r>
      <w:r>
        <w:rPr>
          <w:rFonts w:ascii="Noor_Nazli" w:eastAsiaTheme="majorEastAsia" w:hAnsi="Noor_Nazli" w:cs="QuranTaha" w:hint="cs"/>
          <w:color w:val="BF8F00"/>
          <w:sz w:val="26"/>
          <w:szCs w:val="26"/>
          <w:rtl/>
          <w:lang w:bidi="fa-IR"/>
        </w:rPr>
        <w:t>«يَتَرَبَّصْنَ»</w:t>
      </w:r>
      <w:r>
        <w:rPr>
          <w:rFonts w:ascii="Traditional Arabic" w:hAnsi="Traditional Arabic" w:cs="Abz-2 (Badr)" w:hint="cs"/>
          <w:color w:val="000000" w:themeColor="text1"/>
          <w:sz w:val="28"/>
          <w:szCs w:val="28"/>
          <w:rtl/>
          <w:lang w:bidi="fa-IR"/>
        </w:rPr>
        <w:t xml:space="preserve"> </w:t>
      </w:r>
      <w:r>
        <w:rPr>
          <w:rFonts w:ascii="Traditional Arabic" w:hAnsi="Traditional Arabic" w:cs="Abz-2 (Badr)" w:hint="cs"/>
          <w:color w:val="0070C0"/>
          <w:sz w:val="28"/>
          <w:szCs w:val="28"/>
          <w:rtl/>
          <w:lang w:bidi="fa-IR"/>
        </w:rPr>
        <w:t>في أنّه خبر في معنى الأمر المؤكّد...</w:t>
      </w:r>
    </w:p>
    <w:p w14:paraId="21AEE540" w14:textId="77777777" w:rsidR="00B502BC" w:rsidRDefault="00B502BC" w:rsidP="00B502BC">
      <w:pPr>
        <w:widowControl w:val="0"/>
        <w:bidi/>
        <w:spacing w:after="0" w:line="261" w:lineRule="auto"/>
        <w:ind w:firstLine="284"/>
        <w:jc w:val="both"/>
        <w:rPr>
          <w:rFonts w:ascii="Traditional Arabic" w:hAnsi="Traditional Arabic" w:cs="Abz-2 (Badr)" w:hint="cs"/>
          <w:color w:val="000000" w:themeColor="text1"/>
          <w:sz w:val="28"/>
          <w:szCs w:val="28"/>
          <w:rtl/>
          <w:lang w:bidi="fa-IR"/>
        </w:rPr>
      </w:pPr>
      <w:r>
        <w:rPr>
          <w:rFonts w:ascii="Traditional Arabic" w:hAnsi="Traditional Arabic" w:cs="Abz-2 (Badr)" w:hint="cs"/>
          <w:color w:val="0070C0"/>
          <w:sz w:val="28"/>
          <w:szCs w:val="28"/>
          <w:rtl/>
          <w:lang w:bidi="fa-IR"/>
        </w:rPr>
        <w:t>فإن قلت: كيف‏ اتّصل قوله</w:t>
      </w:r>
      <w:r>
        <w:rPr>
          <w:rFonts w:ascii="Traditional Arabic" w:hAnsi="Traditional Arabic" w:cs="Abz-2 (Badr)" w:hint="cs"/>
          <w:color w:val="000000" w:themeColor="text1"/>
          <w:sz w:val="28"/>
          <w:szCs w:val="28"/>
          <w:rtl/>
          <w:lang w:bidi="fa-IR"/>
        </w:rPr>
        <w:t xml:space="preserve">‏ </w:t>
      </w:r>
      <w:r>
        <w:rPr>
          <w:rFonts w:ascii="Noor_Nazli" w:eastAsiaTheme="majorEastAsia" w:hAnsi="Noor_Nazli" w:cs="QuranTaha" w:hint="cs"/>
          <w:color w:val="BF8F00"/>
          <w:sz w:val="26"/>
          <w:szCs w:val="26"/>
          <w:rtl/>
          <w:lang w:bidi="fa-IR"/>
        </w:rPr>
        <w:t>«لِمَنْ أَرادَ»</w:t>
      </w:r>
      <w:r>
        <w:rPr>
          <w:rFonts w:ascii="Traditional Arabic" w:hAnsi="Traditional Arabic" w:cs="Abz-2 (Badr)" w:hint="cs"/>
          <w:color w:val="0070C0"/>
          <w:sz w:val="28"/>
          <w:szCs w:val="28"/>
          <w:rtl/>
          <w:lang w:bidi="fa-IR"/>
        </w:rPr>
        <w:t xml:space="preserve"> بما قبله؟</w:t>
      </w:r>
    </w:p>
    <w:p w14:paraId="4D9D81F2"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 xml:space="preserve">قلت: هو بيان لمن توجّه إليه الحكم، كقوله تعالى: </w:t>
      </w:r>
      <w:r>
        <w:rPr>
          <w:rFonts w:ascii="Noor_Nazli" w:eastAsiaTheme="majorEastAsia" w:hAnsi="Noor_Nazli" w:cs="QuranTaha" w:hint="cs"/>
          <w:color w:val="BF8F00"/>
          <w:sz w:val="26"/>
          <w:szCs w:val="26"/>
          <w:rtl/>
          <w:lang w:bidi="fa-IR"/>
        </w:rPr>
        <w:t>«هَيْتَ لَكَ»</w:t>
      </w:r>
      <w:r>
        <w:rPr>
          <w:rFonts w:ascii="Traditional Arabic" w:hAnsi="Traditional Arabic" w:cs="Abz-2 (Badr)" w:hint="cs"/>
          <w:color w:val="0070C0"/>
          <w:sz w:val="28"/>
          <w:szCs w:val="28"/>
          <w:rtl/>
          <w:lang w:bidi="fa-IR"/>
        </w:rPr>
        <w:t xml:space="preserve">، </w:t>
      </w:r>
      <w:r>
        <w:rPr>
          <w:rFonts w:ascii="Noor_Nazli" w:eastAsiaTheme="majorEastAsia" w:hAnsi="Noor_Nazli" w:cs="QuranTaha" w:hint="cs"/>
          <w:color w:val="BF8F00"/>
          <w:sz w:val="26"/>
          <w:szCs w:val="26"/>
          <w:rtl/>
          <w:lang w:bidi="fa-IR"/>
        </w:rPr>
        <w:t>«لَكَ»</w:t>
      </w:r>
      <w:r>
        <w:rPr>
          <w:rFonts w:ascii="Traditional Arabic" w:hAnsi="Traditional Arabic" w:cs="Abz-2 (Badr)" w:hint="cs"/>
          <w:color w:val="0070C0"/>
          <w:sz w:val="28"/>
          <w:szCs w:val="28"/>
          <w:rtl/>
          <w:lang w:bidi="fa-IR"/>
        </w:rPr>
        <w:t xml:space="preserve"> بيان للمهيت به، أي هذا الحكم لمن أراد إتمام الرضاع.</w:t>
      </w:r>
    </w:p>
    <w:p w14:paraId="2E8EF582"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 xml:space="preserve">وعن قتادة: حولين كاملين ثمّ أنزل الله اليسر والتخفيف فقال: </w:t>
      </w:r>
      <w:r>
        <w:rPr>
          <w:rFonts w:ascii="Noor_Nazli" w:eastAsiaTheme="majorEastAsia" w:hAnsi="Noor_Nazli" w:cs="QuranTaha" w:hint="cs"/>
          <w:color w:val="BF8F00"/>
          <w:sz w:val="26"/>
          <w:szCs w:val="26"/>
          <w:rtl/>
          <w:lang w:bidi="fa-IR"/>
        </w:rPr>
        <w:t>«لِمَنْ أَرادَ أَنْ يُتِمَّ الرَّضاعَةَ»</w:t>
      </w:r>
      <w:r>
        <w:rPr>
          <w:rFonts w:ascii="Traditional Arabic" w:hAnsi="Traditional Arabic" w:cs="Abz-2 (Badr)" w:hint="cs"/>
          <w:color w:val="0070C0"/>
          <w:sz w:val="28"/>
          <w:szCs w:val="28"/>
          <w:rtl/>
          <w:lang w:bidi="fa-IR"/>
        </w:rPr>
        <w:t>، أراد أنّه يجوز النقصان...</w:t>
      </w:r>
    </w:p>
    <w:p w14:paraId="3D6D58D7"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 xml:space="preserve">وقيل: اللام متعلّقة بـ </w:t>
      </w:r>
      <w:r>
        <w:rPr>
          <w:rFonts w:ascii="Noor_Nazli" w:eastAsiaTheme="majorEastAsia" w:hAnsi="Noor_Nazli" w:cs="QuranTaha" w:hint="cs"/>
          <w:color w:val="BF8F00"/>
          <w:sz w:val="26"/>
          <w:szCs w:val="26"/>
          <w:rtl/>
          <w:lang w:bidi="fa-IR"/>
        </w:rPr>
        <w:t>«يُرْضِعْنَ»</w:t>
      </w:r>
      <w:r>
        <w:rPr>
          <w:rFonts w:ascii="Traditional Arabic" w:hAnsi="Traditional Arabic" w:cs="Abz-2 (Badr)" w:hint="cs"/>
          <w:color w:val="000000" w:themeColor="text1"/>
          <w:sz w:val="28"/>
          <w:szCs w:val="28"/>
          <w:rtl/>
          <w:lang w:bidi="fa-IR"/>
        </w:rPr>
        <w:t>‏</w:t>
      </w:r>
      <w:r>
        <w:rPr>
          <w:rFonts w:ascii="Traditional Arabic" w:hAnsi="Traditional Arabic" w:cs="Abz-2 (Badr)" w:hint="cs"/>
          <w:color w:val="0070C0"/>
          <w:sz w:val="28"/>
          <w:szCs w:val="28"/>
          <w:rtl/>
          <w:lang w:bidi="fa-IR"/>
        </w:rPr>
        <w:t>، كما تقول: أرضعت فلانة لفلان ولده، أي: يرضعن حولين لمن أراد أن يتمّ الرضاعة من الآباء، لأنّ الأب يجب عليه إرضاع الولد دون الأُمّ، وعليه أن يتّخذ له ظئراً إلا إذا تطوّعت الأُمّ بإرضاعه، وهي مندوبة إلى ذلك ولا تجبر عليه.»</w:t>
      </w:r>
      <w:r>
        <w:rPr>
          <w:rFonts w:ascii="Traditional Arabic" w:hAnsi="Traditional Arabic" w:cs="Abz-2 (Badr)"/>
          <w:color w:val="000000" w:themeColor="text1"/>
          <w:sz w:val="28"/>
          <w:szCs w:val="28"/>
          <w:vertAlign w:val="superscript"/>
          <w:rtl/>
          <w:lang w:bidi="ar"/>
        </w:rPr>
        <w:footnoteReference w:id="1"/>
      </w:r>
    </w:p>
    <w:bookmarkEnd w:id="1"/>
    <w:p w14:paraId="26F5F710"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0000" w:themeColor="text1"/>
          <w:sz w:val="28"/>
          <w:szCs w:val="28"/>
          <w:rtl/>
          <w:lang w:bidi="fa-IR"/>
        </w:rPr>
        <w:t xml:space="preserve">فخر رازی نيز گفته است: </w:t>
      </w:r>
      <w:r>
        <w:rPr>
          <w:rFonts w:ascii="Traditional Arabic" w:hAnsi="Traditional Arabic" w:cs="Abz-2 (Badr)" w:hint="cs"/>
          <w:color w:val="0070C0"/>
          <w:sz w:val="28"/>
          <w:szCs w:val="28"/>
          <w:rtl/>
          <w:lang w:bidi="fa-IR"/>
        </w:rPr>
        <w:t xml:space="preserve">«أمّا قوله تعالى: </w:t>
      </w:r>
      <w:r>
        <w:rPr>
          <w:rFonts w:ascii="Noor_Nazli" w:eastAsiaTheme="majorEastAsia" w:hAnsi="Noor_Nazli" w:cs="QuranTaha" w:hint="cs"/>
          <w:color w:val="BF8F00"/>
          <w:sz w:val="26"/>
          <w:szCs w:val="26"/>
          <w:rtl/>
          <w:lang w:bidi="fa-IR"/>
        </w:rPr>
        <w:t>«يُرْضِعْنَ أَوْلادَهُنَّ»‏</w:t>
      </w:r>
      <w:r>
        <w:rPr>
          <w:rFonts w:ascii="Traditional Arabic" w:hAnsi="Traditional Arabic" w:cs="Abz-2 (Badr)" w:hint="cs"/>
          <w:color w:val="0070C0"/>
          <w:sz w:val="28"/>
          <w:szCs w:val="28"/>
          <w:rtl/>
          <w:lang w:bidi="fa-IR"/>
        </w:rPr>
        <w:t xml:space="preserve"> ففيه مسألتان:</w:t>
      </w:r>
    </w:p>
    <w:p w14:paraId="4513FB2D"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المسألة الأُولى: هذا الكلام وإن كان في اللفظ خبراً إلا أنّه في المعنى أمر وإنّما جاز ذلك لوجهين:</w:t>
      </w:r>
    </w:p>
    <w:p w14:paraId="2A97C970"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 xml:space="preserve">الأوّل: تقدير الآية </w:t>
      </w:r>
      <w:r>
        <w:rPr>
          <w:rFonts w:ascii="Noor_Nazli" w:eastAsiaTheme="majorEastAsia" w:hAnsi="Noor_Nazli" w:cs="QuranTaha" w:hint="cs"/>
          <w:color w:val="BF8F00"/>
          <w:sz w:val="26"/>
          <w:szCs w:val="26"/>
          <w:rtl/>
          <w:lang w:bidi="fa-IR"/>
        </w:rPr>
        <w:t xml:space="preserve">«وَالْوَالِدَاتُ يُرْضِعْنَ أَوْلَادَهُنَّ» </w:t>
      </w:r>
      <w:r>
        <w:rPr>
          <w:rFonts w:ascii="Traditional Arabic" w:hAnsi="Traditional Arabic" w:cs="Abz-2 (Badr)" w:hint="cs"/>
          <w:color w:val="0070C0"/>
          <w:sz w:val="28"/>
          <w:szCs w:val="28"/>
          <w:rtl/>
          <w:lang w:bidi="fa-IR"/>
        </w:rPr>
        <w:t>في حكم: الله الذي أوجبه، إلا أنّه حذف لدلالة الكلام عليه.</w:t>
      </w:r>
    </w:p>
    <w:p w14:paraId="1C178A3B"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 xml:space="preserve">والثاني: أن يكون معنى </w:t>
      </w:r>
      <w:r>
        <w:rPr>
          <w:rFonts w:ascii="Noor_Nazli" w:eastAsiaTheme="majorEastAsia" w:hAnsi="Noor_Nazli" w:cs="QuranTaha" w:hint="cs"/>
          <w:color w:val="BF8F00"/>
          <w:sz w:val="26"/>
          <w:szCs w:val="26"/>
          <w:rtl/>
          <w:lang w:bidi="fa-IR"/>
        </w:rPr>
        <w:t>«يُرْضِعْنَ»</w:t>
      </w:r>
      <w:r>
        <w:rPr>
          <w:rFonts w:ascii="Traditional Arabic" w:hAnsi="Traditional Arabic" w:cs="Abz-2 (Badr)" w:hint="cs"/>
          <w:color w:val="0070C0"/>
          <w:sz w:val="28"/>
          <w:szCs w:val="28"/>
          <w:rtl/>
          <w:lang w:bidi="fa-IR"/>
        </w:rPr>
        <w:t>: «ليرضعن»، إلا أنّه حذف ذلك للتصرّف في الكلام مع زوال الإيهام.</w:t>
      </w:r>
    </w:p>
    <w:p w14:paraId="4E1ECA48"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lastRenderedPageBreak/>
        <w:t>المسألة الثانية: هذا الأمر ليس أمر إيجاب، ويدلّ عليه وجهان:</w:t>
      </w:r>
    </w:p>
    <w:p w14:paraId="0E4305A0"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 xml:space="preserve">الأوّل: قوله تعالى: </w:t>
      </w:r>
      <w:r>
        <w:rPr>
          <w:rFonts w:ascii="Noor_Nazli" w:eastAsiaTheme="majorEastAsia" w:hAnsi="Noor_Nazli" w:cs="QuranTaha" w:hint="cs"/>
          <w:color w:val="BF8F00"/>
          <w:sz w:val="26"/>
          <w:szCs w:val="26"/>
          <w:rtl/>
          <w:lang w:bidi="fa-IR"/>
        </w:rPr>
        <w:t>«فَإِنْ أَرْضَعْنَ لَكـُمْ فَآتُوهُنَّ أُجُورَهُنَّ»</w:t>
      </w:r>
      <w:r>
        <w:rPr>
          <w:rFonts w:ascii="Traditional Arabic" w:hAnsi="Traditional Arabic" w:cs="Abz-2 (Badr)"/>
          <w:color w:val="000000" w:themeColor="text1"/>
          <w:sz w:val="28"/>
          <w:szCs w:val="28"/>
          <w:vertAlign w:val="superscript"/>
          <w:rtl/>
          <w:lang w:bidi="ar"/>
        </w:rPr>
        <w:footnoteReference w:id="2"/>
      </w:r>
      <w:r>
        <w:rPr>
          <w:rFonts w:ascii="Traditional Arabic" w:hAnsi="Traditional Arabic" w:cs="Abz-2 (Badr)" w:hint="cs"/>
          <w:color w:val="0070C0"/>
          <w:sz w:val="28"/>
          <w:szCs w:val="28"/>
          <w:rtl/>
          <w:lang w:bidi="fa-IR"/>
        </w:rPr>
        <w:t xml:space="preserve"> ولو وجب عليها الرضاع لما استحقّت الأُجرة.</w:t>
      </w:r>
    </w:p>
    <w:p w14:paraId="3C3B79F5"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 xml:space="preserve">والثاني: أنّه تعالى قال بعد ذلك: </w:t>
      </w:r>
      <w:r>
        <w:rPr>
          <w:rFonts w:ascii="Noor_Nazli" w:eastAsiaTheme="majorEastAsia" w:hAnsi="Noor_Nazli" w:cs="QuranTaha" w:hint="cs"/>
          <w:color w:val="BF8F00"/>
          <w:sz w:val="26"/>
          <w:szCs w:val="26"/>
          <w:rtl/>
          <w:lang w:bidi="fa-IR"/>
        </w:rPr>
        <w:t>«وَإِنْ تَعاسَرْتُمْ فَسَتُرْضِعُ لَهُ أُخْرى»</w:t>
      </w:r>
      <w:r>
        <w:rPr>
          <w:rFonts w:ascii="Traditional Arabic" w:hAnsi="Traditional Arabic" w:cs="Abz-2 (Badr)"/>
          <w:color w:val="000000" w:themeColor="text1"/>
          <w:sz w:val="28"/>
          <w:szCs w:val="28"/>
          <w:vertAlign w:val="superscript"/>
          <w:rtl/>
          <w:lang w:bidi="ar"/>
        </w:rPr>
        <w:footnoteReference w:id="3"/>
      </w:r>
      <w:r>
        <w:rPr>
          <w:rFonts w:ascii="Traditional Arabic" w:hAnsi="Traditional Arabic" w:cs="Abz-2 (Badr)" w:hint="cs"/>
          <w:color w:val="0070C0"/>
          <w:sz w:val="28"/>
          <w:szCs w:val="28"/>
          <w:rtl/>
          <w:lang w:bidi="fa-IR"/>
        </w:rPr>
        <w:t xml:space="preserve"> وهذا نصّ صريح.</w:t>
      </w:r>
    </w:p>
    <w:p w14:paraId="50C273A2"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 xml:space="preserve">ومنهم من تمسك في نفي الوجوب عليها بقوله تعالى: </w:t>
      </w:r>
      <w:r>
        <w:rPr>
          <w:rFonts w:ascii="Noor_Nazli" w:eastAsiaTheme="majorEastAsia" w:hAnsi="Noor_Nazli" w:cs="QuranTaha" w:hint="cs"/>
          <w:color w:val="BF8F00"/>
          <w:sz w:val="26"/>
          <w:szCs w:val="26"/>
          <w:rtl/>
          <w:lang w:bidi="fa-IR"/>
        </w:rPr>
        <w:t xml:space="preserve">«وَعَلَى الْمَوْلُودِ لَهُ رِزْقُهُنَّ وَكِسْوَتُهُنَّ» </w:t>
      </w:r>
      <w:r>
        <w:rPr>
          <w:rFonts w:ascii="Traditional Arabic" w:hAnsi="Traditional Arabic" w:cs="Abz-2 (Badr)" w:hint="cs"/>
          <w:color w:val="0070C0"/>
          <w:sz w:val="28"/>
          <w:szCs w:val="28"/>
          <w:rtl/>
          <w:lang w:bidi="fa-IR"/>
        </w:rPr>
        <w:t>والوالدة قد تكون مطلّقة، فلم يكن وجوب رزقها على الوالد إلا بسبب الإرضاع، فلو كان الإرضاع واجباً عليها لما وجب ذلك.</w:t>
      </w:r>
    </w:p>
    <w:p w14:paraId="4EDB0091"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وفيه: البحث الذي قدّمناه.</w:t>
      </w:r>
    </w:p>
    <w:p w14:paraId="42B19809" w14:textId="77777777" w:rsidR="00B502BC" w:rsidRDefault="00B502BC" w:rsidP="00B502BC">
      <w:pPr>
        <w:widowControl w:val="0"/>
        <w:bidi/>
        <w:spacing w:after="0" w:line="264" w:lineRule="auto"/>
        <w:ind w:firstLine="284"/>
        <w:jc w:val="both"/>
        <w:rPr>
          <w:rFonts w:ascii="Traditional Arabic" w:hAnsi="Traditional Arabic" w:cs="Abz-2 (Badr)" w:hint="cs"/>
          <w:color w:val="0070C0"/>
          <w:sz w:val="28"/>
          <w:szCs w:val="28"/>
          <w:rtl/>
          <w:lang w:bidi="fa-IR"/>
        </w:rPr>
      </w:pPr>
      <w:r>
        <w:rPr>
          <w:rFonts w:ascii="Traditional Arabic" w:hAnsi="Traditional Arabic" w:cs="Abz-2 (Badr)" w:hint="cs"/>
          <w:color w:val="0070C0"/>
          <w:sz w:val="28"/>
          <w:szCs w:val="28"/>
          <w:rtl/>
          <w:lang w:bidi="fa-IR"/>
        </w:rPr>
        <w:t>إذا ثبت أنّ الإرضاع غير واجب على الأُمّ فهذا الأمر محمول على الندب من حيث إنّ تربية الطفل بلبن الأُمّ أصلح له من سائر الألبان، ومن حيث إنّ شفقة الأُمّ عليه أتمّ من شفقة غيرها.»</w:t>
      </w:r>
      <w:r>
        <w:rPr>
          <w:rFonts w:ascii="Traditional Arabic" w:hAnsi="Traditional Arabic" w:cs="Abz-2 (Badr)"/>
          <w:color w:val="000000" w:themeColor="text1"/>
          <w:sz w:val="28"/>
          <w:szCs w:val="28"/>
          <w:vertAlign w:val="superscript"/>
          <w:rtl/>
          <w:lang w:bidi="ar"/>
        </w:rPr>
        <w:footnoteReference w:id="4"/>
      </w:r>
    </w:p>
    <w:p w14:paraId="3222778C" w14:textId="77777777" w:rsidR="00B502BC" w:rsidRDefault="00B502BC" w:rsidP="00B502BC">
      <w:pPr>
        <w:widowControl w:val="0"/>
        <w:bidi/>
        <w:spacing w:after="0" w:line="264" w:lineRule="auto"/>
        <w:ind w:firstLine="284"/>
        <w:jc w:val="both"/>
        <w:rPr>
          <w:rFonts w:ascii="Traditional Arabic" w:hAnsi="Traditional Arabic" w:cs="Abz-2 (Badr)"/>
          <w:color w:val="0070C0"/>
          <w:sz w:val="28"/>
          <w:szCs w:val="28"/>
          <w:lang w:bidi="fa-IR"/>
        </w:rPr>
      </w:pPr>
      <w:r>
        <w:rPr>
          <w:rFonts w:ascii="Traditional Arabic" w:hAnsi="Traditional Arabic" w:cs="Abz-2 (Badr)" w:hint="cs"/>
          <w:color w:val="000000" w:themeColor="text1"/>
          <w:sz w:val="28"/>
          <w:szCs w:val="28"/>
          <w:rtl/>
          <w:lang w:bidi="fa-IR"/>
        </w:rPr>
        <w:t xml:space="preserve">شيخ نيز در تبيان فرموده است: </w:t>
      </w:r>
      <w:r>
        <w:rPr>
          <w:rFonts w:ascii="Traditional Arabic" w:hAnsi="Traditional Arabic" w:cs="Abz-2 (Badr)" w:hint="cs"/>
          <w:color w:val="0070C0"/>
          <w:sz w:val="28"/>
          <w:szCs w:val="28"/>
          <w:rtl/>
          <w:lang w:bidi="fa-IR"/>
        </w:rPr>
        <w:t>«لو كان خبراً لكان كذباً، لوجود والدات يرضعن أولادهنّ أكثر من حولين، وأقلّ منهما.»</w:t>
      </w:r>
      <w:r>
        <w:rPr>
          <w:rFonts w:ascii="Traditional Arabic" w:hAnsi="Traditional Arabic" w:cs="Abz-2 (Badr)"/>
          <w:color w:val="000000" w:themeColor="text1"/>
          <w:sz w:val="28"/>
          <w:szCs w:val="28"/>
          <w:vertAlign w:val="superscript"/>
          <w:rtl/>
          <w:lang w:bidi="ar"/>
        </w:rPr>
        <w:footnoteReference w:id="5"/>
      </w:r>
    </w:p>
    <w:p w14:paraId="6F510D60" w14:textId="77777777" w:rsidR="00B502BC" w:rsidRDefault="00B502BC" w:rsidP="00B502BC">
      <w:pPr>
        <w:widowControl w:val="0"/>
        <w:bidi/>
        <w:spacing w:after="0" w:line="252" w:lineRule="auto"/>
        <w:ind w:firstLine="284"/>
        <w:jc w:val="both"/>
        <w:rPr>
          <w:rFonts w:ascii="Traditional Arabic" w:hAnsi="Traditional Arabic" w:cs="Abz-2 (Badr)" w:hint="cs"/>
          <w:color w:val="000000" w:themeColor="text1"/>
          <w:sz w:val="28"/>
          <w:szCs w:val="28"/>
          <w:rtl/>
          <w:lang w:bidi="fa-IR"/>
        </w:rPr>
      </w:pPr>
      <w:r>
        <w:rPr>
          <w:rFonts w:ascii="Traditional Arabic" w:hAnsi="Traditional Arabic" w:cs="Abz-2 (Badr)" w:hint="cs"/>
          <w:color w:val="000000" w:themeColor="text1"/>
          <w:sz w:val="28"/>
          <w:szCs w:val="28"/>
          <w:rtl/>
          <w:lang w:bidi="fa-IR"/>
        </w:rPr>
        <w:t>آنچه که کليد فهم مراد از اين آيه است، همان مطلبی است که احتمال آن در کلام زمخشری گذشت مبنی بر اين که  مراد از موصول در</w:t>
      </w:r>
      <w:r>
        <w:rPr>
          <w:rFonts w:ascii="Traditional Arabic" w:hAnsi="Traditional Arabic" w:cs="Abz-2 (Badr)" w:hint="cs"/>
          <w:color w:val="0070C0"/>
          <w:sz w:val="28"/>
          <w:szCs w:val="28"/>
          <w:rtl/>
          <w:lang w:bidi="fa-IR"/>
        </w:rPr>
        <w:t xml:space="preserve"> </w:t>
      </w:r>
      <w:r>
        <w:rPr>
          <w:rFonts w:ascii="Noor_Nazli" w:eastAsiaTheme="majorEastAsia" w:hAnsi="Noor_Nazli" w:cs="QuranTaha" w:hint="cs"/>
          <w:color w:val="BF8F00"/>
          <w:sz w:val="26"/>
          <w:szCs w:val="26"/>
          <w:rtl/>
          <w:lang w:bidi="fa-IR"/>
        </w:rPr>
        <w:t>«مَنْ أَرادَ أَنْ يُتِمَّ الرَّضاعَةَ»</w:t>
      </w:r>
      <w:r>
        <w:rPr>
          <w:rFonts w:ascii="Traditional Arabic" w:hAnsi="Traditional Arabic" w:cs="Abz-2 (Badr)" w:hint="cs"/>
          <w:color w:val="0070C0"/>
          <w:sz w:val="28"/>
          <w:szCs w:val="28"/>
          <w:rtl/>
          <w:lang w:bidi="fa-IR"/>
        </w:rPr>
        <w:t xml:space="preserve"> </w:t>
      </w:r>
      <w:r>
        <w:rPr>
          <w:rFonts w:ascii="Traditional Arabic" w:hAnsi="Traditional Arabic" w:cs="Abz-2 (Badr)" w:hint="cs"/>
          <w:color w:val="000000" w:themeColor="text1"/>
          <w:sz w:val="28"/>
          <w:szCs w:val="28"/>
          <w:rtl/>
          <w:lang w:bidi="fa-IR"/>
        </w:rPr>
        <w:t xml:space="preserve">مادر نيست بلکه پدر است، زيرا در صورتی که مراد از آن مادر باشد، آوردن حرف اضافه </w:t>
      </w:r>
      <w:r>
        <w:rPr>
          <w:rFonts w:ascii="Noor_Nazli" w:eastAsiaTheme="majorEastAsia" w:hAnsi="Noor_Nazli" w:cs="QuranTaha" w:hint="cs"/>
          <w:color w:val="BF8F00"/>
          <w:sz w:val="26"/>
          <w:szCs w:val="26"/>
          <w:rtl/>
          <w:lang w:bidi="fa-IR"/>
        </w:rPr>
        <w:t>«لِ»</w:t>
      </w:r>
      <w:r>
        <w:rPr>
          <w:rFonts w:ascii="Traditional Arabic" w:hAnsi="Traditional Arabic" w:cs="Abz-2 (Badr)" w:hint="cs"/>
          <w:color w:val="000000" w:themeColor="text1"/>
          <w:sz w:val="28"/>
          <w:szCs w:val="28"/>
          <w:rtl/>
          <w:lang w:bidi="fa-IR"/>
        </w:rPr>
        <w:t xml:space="preserve"> بر سر آن وجهی نخواهد داشت مگر اين که چيزی در تقدير گرفته شود، مثل اين که گفته شود: «هذا الحکم لمن أراد أن يتمّ الرضاعة»، در حالی که در تقدير گرفتن، خلاف ظاهر آيه است و نيازمند قرينه است.</w:t>
      </w:r>
    </w:p>
    <w:p w14:paraId="137AFBB6" w14:textId="77777777" w:rsidR="00B502BC" w:rsidRDefault="00B502BC" w:rsidP="00B502BC">
      <w:pPr>
        <w:widowControl w:val="0"/>
        <w:bidi/>
        <w:spacing w:after="0" w:line="252" w:lineRule="auto"/>
        <w:ind w:firstLine="284"/>
        <w:jc w:val="both"/>
        <w:rPr>
          <w:rFonts w:ascii="Traditional Arabic" w:hAnsi="Traditional Arabic" w:cs="Abz-2 (Badr)" w:hint="cs"/>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مضافاً بر اين که اگر مراد از موصول، مادر باشد، به ناچار بايد </w:t>
      </w:r>
      <w:r>
        <w:rPr>
          <w:rFonts w:ascii="Noor_Nazli" w:eastAsiaTheme="majorEastAsia" w:hAnsi="Noor_Nazli" w:cs="QuranTaha" w:hint="cs"/>
          <w:color w:val="BF8F00"/>
          <w:sz w:val="26"/>
          <w:szCs w:val="26"/>
          <w:rtl/>
          <w:lang w:bidi="fa-IR"/>
        </w:rPr>
        <w:t xml:space="preserve">«وَالْوَالِدَاتُ يُرْضِعْنَ أَوْلَادَهُنَّ حَوْلَيْنِ كَامِلَيْنِ» </w:t>
      </w:r>
      <w:r>
        <w:rPr>
          <w:rFonts w:ascii="Traditional Arabic" w:hAnsi="Traditional Arabic" w:cs="Abz-2 (Badr)" w:hint="cs"/>
          <w:color w:val="000000" w:themeColor="text1"/>
          <w:sz w:val="28"/>
          <w:szCs w:val="28"/>
          <w:rtl/>
          <w:lang w:bidi="fa-IR"/>
        </w:rPr>
        <w:t>را اخبار به معنای انشاء بدانيم و از آن وجوب برداشت نماييم، زيرا در غير اين صورت همان گونه که شيخ طوسی فرموده</w:t>
      </w:r>
      <w:r>
        <w:rPr>
          <w:rFonts w:ascii="Traditional Arabic" w:hAnsi="Traditional Arabic" w:cs="Abz-2 (Badr)" w:hint="cs"/>
          <w:color w:val="000000" w:themeColor="text1"/>
          <w:sz w:val="28"/>
          <w:szCs w:val="28"/>
          <w:rtl/>
          <w:lang w:bidi="fa-IR"/>
        </w:rPr>
        <w:softHyphen/>
        <w:t xml:space="preserve">اند، از آن کذب لازم خواهد آمد، در حالی که حمل اين جمله بر انشاء با معنای مستفاد از ادامه آيه سازگار </w:t>
      </w:r>
      <w:r>
        <w:rPr>
          <w:rFonts w:ascii="Traditional Arabic" w:hAnsi="Traditional Arabic" w:cs="Abz-2 (Badr)" w:hint="cs"/>
          <w:color w:val="000000" w:themeColor="text1"/>
          <w:sz w:val="28"/>
          <w:szCs w:val="28"/>
          <w:rtl/>
          <w:lang w:bidi="fa-IR"/>
        </w:rPr>
        <w:lastRenderedPageBreak/>
        <w:t>نخواهد بود، زيرا معنای آيه در اين صورت اين خواهد بود که اگر مادری اراده کند که شيردادن را دو سال ادامه دهد، شير دادن به مدت دو سال بر وی واجب خواهد بود که لازمه آن تعليق وجوب بر اراده مکلف است.</w:t>
      </w:r>
    </w:p>
    <w:p w14:paraId="701734E1" w14:textId="77777777" w:rsidR="00B502BC" w:rsidRDefault="00B502BC" w:rsidP="00B502BC">
      <w:pPr>
        <w:widowControl w:val="0"/>
        <w:bidi/>
        <w:spacing w:after="0" w:line="252" w:lineRule="auto"/>
        <w:ind w:firstLine="284"/>
        <w:jc w:val="both"/>
        <w:rPr>
          <w:rFonts w:ascii="Traditional Arabic" w:hAnsi="Traditional Arabic" w:cs="Abz-2 (Badr)" w:hint="cs"/>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اگر گفته شود: عبارت: </w:t>
      </w:r>
      <w:r>
        <w:rPr>
          <w:rFonts w:ascii="Noor_Nazli" w:eastAsiaTheme="majorEastAsia" w:hAnsi="Noor_Nazli" w:cs="QuranTaha" w:hint="cs"/>
          <w:color w:val="BF8F00"/>
          <w:sz w:val="26"/>
          <w:szCs w:val="26"/>
          <w:rtl/>
          <w:lang w:bidi="fa-IR"/>
        </w:rPr>
        <w:t xml:space="preserve">«وَالْوَالِدَاتُ يُرْضِعْنَ أَوْلَادَهُنَّ حَوْلَيْنِ كَامِلَيْنِ» </w:t>
      </w:r>
      <w:r>
        <w:rPr>
          <w:rFonts w:ascii="Traditional Arabic" w:hAnsi="Traditional Arabic" w:cs="Abz-2 (Badr)" w:hint="cs"/>
          <w:color w:val="000000" w:themeColor="text1"/>
          <w:sz w:val="28"/>
          <w:szCs w:val="28"/>
          <w:rtl/>
          <w:lang w:bidi="fa-IR"/>
        </w:rPr>
        <w:t>دلالت بر تعدد مطلوب می</w:t>
      </w:r>
      <w:r>
        <w:rPr>
          <w:rFonts w:ascii="Traditional Arabic" w:hAnsi="Traditional Arabic" w:cs="Abz-2 (Badr)" w:hint="cs"/>
          <w:color w:val="000000" w:themeColor="text1"/>
          <w:sz w:val="28"/>
          <w:szCs w:val="28"/>
          <w:rtl/>
          <w:lang w:bidi="fa-IR"/>
        </w:rPr>
        <w:softHyphen/>
        <w:t>کند و آنچه که از آن فهميده می</w:t>
      </w:r>
      <w:r>
        <w:rPr>
          <w:rFonts w:ascii="Traditional Arabic" w:hAnsi="Traditional Arabic" w:cs="Abz-2 (Badr)" w:hint="cs"/>
          <w:color w:val="000000" w:themeColor="text1"/>
          <w:sz w:val="28"/>
          <w:szCs w:val="28"/>
          <w:rtl/>
          <w:lang w:bidi="fa-IR"/>
        </w:rPr>
        <w:softHyphen/>
        <w:t xml:space="preserve">شود اين است که اولاً: شير دادن مادر به فرزند واجب است و ثانياً: اين شير دادن بايد دو سال باشد و عبارت </w:t>
      </w:r>
      <w:r>
        <w:rPr>
          <w:rFonts w:ascii="Noor_Nazli" w:eastAsiaTheme="majorEastAsia" w:hAnsi="Noor_Nazli" w:cs="QuranTaha" w:hint="cs"/>
          <w:color w:val="BF8F00"/>
          <w:sz w:val="26"/>
          <w:szCs w:val="26"/>
          <w:rtl/>
          <w:lang w:bidi="fa-IR"/>
        </w:rPr>
        <w:t xml:space="preserve">«لِمَنْ أَرادَ أَنْ يُتِمَّ الرَّضاعَةَ» </w:t>
      </w:r>
      <w:r>
        <w:rPr>
          <w:rFonts w:ascii="Traditional Arabic" w:hAnsi="Traditional Arabic" w:cs="Abz-2 (Badr)" w:hint="cs"/>
          <w:color w:val="000000" w:themeColor="text1"/>
          <w:sz w:val="28"/>
          <w:szCs w:val="28"/>
          <w:rtl/>
          <w:lang w:bidi="fa-IR"/>
        </w:rPr>
        <w:t>قرينه بر اين است که دو سال شير دادن واجب نيست هرچند مطلوب است، اما اصل وجوب شير دادن به فرزند با اين عبارت منتفی نمی</w:t>
      </w:r>
      <w:r>
        <w:rPr>
          <w:rFonts w:ascii="Traditional Arabic" w:hAnsi="Traditional Arabic" w:cs="Abz-2 (Badr)" w:hint="cs"/>
          <w:color w:val="000000" w:themeColor="text1"/>
          <w:sz w:val="28"/>
          <w:szCs w:val="28"/>
          <w:rtl/>
          <w:lang w:bidi="fa-IR"/>
        </w:rPr>
        <w:softHyphen/>
        <w:t>گردد.</w:t>
      </w:r>
    </w:p>
    <w:p w14:paraId="45548BAE" w14:textId="77777777" w:rsidR="00B502BC" w:rsidRDefault="00B502BC" w:rsidP="00B502BC">
      <w:pPr>
        <w:widowControl w:val="0"/>
        <w:bidi/>
        <w:spacing w:after="0" w:line="252" w:lineRule="auto"/>
        <w:ind w:firstLine="284"/>
        <w:jc w:val="both"/>
        <w:rPr>
          <w:rFonts w:ascii="Traditional Arabic" w:hAnsi="Traditional Arabic" w:cs="Abz-2 (Badr)" w:hint="cs"/>
          <w:color w:val="000000" w:themeColor="text1"/>
          <w:spacing w:val="-6"/>
          <w:sz w:val="28"/>
          <w:szCs w:val="28"/>
          <w:rtl/>
          <w:lang w:bidi="fa-IR"/>
        </w:rPr>
      </w:pPr>
      <w:r>
        <w:rPr>
          <w:rFonts w:ascii="Traditional Arabic" w:hAnsi="Traditional Arabic" w:cs="Abz-2 (Badr)" w:hint="cs"/>
          <w:color w:val="000000" w:themeColor="text1"/>
          <w:spacing w:val="-6"/>
          <w:sz w:val="28"/>
          <w:szCs w:val="28"/>
          <w:rtl/>
          <w:lang w:bidi="fa-IR"/>
        </w:rPr>
        <w:t>پاسخ اين است که تعدد مطلوب</w:t>
      </w:r>
      <w:r>
        <w:rPr>
          <w:rFonts w:ascii="Traditional Arabic" w:hAnsi="Traditional Arabic" w:cs="Abz-2 (Badr)"/>
          <w:color w:val="000000" w:themeColor="text1"/>
          <w:spacing w:val="-6"/>
          <w:sz w:val="28"/>
          <w:szCs w:val="28"/>
          <w:lang w:bidi="fa-IR"/>
        </w:rPr>
        <w:t xml:space="preserve"> </w:t>
      </w:r>
      <w:r>
        <w:rPr>
          <w:rFonts w:ascii="Traditional Arabic" w:hAnsi="Traditional Arabic" w:cs="Abz-2 (Badr)" w:hint="cs"/>
          <w:color w:val="000000" w:themeColor="text1"/>
          <w:spacing w:val="-6"/>
          <w:sz w:val="28"/>
          <w:szCs w:val="28"/>
          <w:rtl/>
          <w:lang w:bidi="fa-IR"/>
        </w:rPr>
        <w:t xml:space="preserve">در مواردی که موضوع حکم مقيّد باشد ـ مثل اين که مولا به عبد بگويد: «کتاب را بردار و نزد من بيا» ـ بر خلاف مواردی که ترکيب آن انضمامی باشد ـ مثل اين که به عبد بگويد: «دو عدد نان خريداری کن» ـ خلاف ظاهر عبارت است و نيازمند قرينه است، و اين که موصول در عبارت </w:t>
      </w:r>
      <w:r>
        <w:rPr>
          <w:rFonts w:ascii="Noor_Nazli" w:eastAsiaTheme="majorEastAsia" w:hAnsi="Noor_Nazli" w:cs="QuranTaha" w:hint="cs"/>
          <w:color w:val="BF8F00"/>
          <w:spacing w:val="-6"/>
          <w:sz w:val="26"/>
          <w:szCs w:val="26"/>
          <w:rtl/>
          <w:lang w:bidi="fa-IR"/>
        </w:rPr>
        <w:t xml:space="preserve">«لِمَنْ أَرادَ أَنْ يُتِمَّ الرَّضاعَةَ» </w:t>
      </w:r>
      <w:r>
        <w:rPr>
          <w:rFonts w:ascii="Traditional Arabic" w:hAnsi="Traditional Arabic" w:cs="Abz-2 (Badr)" w:hint="cs"/>
          <w:color w:val="000000" w:themeColor="text1"/>
          <w:spacing w:val="-6"/>
          <w:sz w:val="28"/>
          <w:szCs w:val="28"/>
          <w:rtl/>
          <w:lang w:bidi="fa-IR"/>
        </w:rPr>
        <w:t>را مادر بدانيم تا اين که آن را قرينه بر تعدد مطلوب در عبارت سابق به حساب آوريم، مصادره است، زيرا حمل موصول بر مادر در اين عبارت، همان گونه که گفتيم خلاف ظاهر عبارت بوده و خود نيازمند قرينه است.</w:t>
      </w:r>
    </w:p>
    <w:p w14:paraId="577F7A6F" w14:textId="77777777" w:rsidR="00B502BC" w:rsidRDefault="00B502BC" w:rsidP="00B502BC">
      <w:pPr>
        <w:widowControl w:val="0"/>
        <w:bidi/>
        <w:spacing w:after="0" w:line="252" w:lineRule="auto"/>
        <w:ind w:firstLine="284"/>
        <w:jc w:val="both"/>
        <w:rPr>
          <w:rFonts w:ascii="Traditional Arabic" w:hAnsi="Traditional Arabic" w:cs="Abz-2 (Badr)" w:hint="cs"/>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 همچنين تعبير </w:t>
      </w:r>
      <w:r>
        <w:rPr>
          <w:rFonts w:ascii="Noor_Nazli" w:eastAsiaTheme="majorEastAsia" w:hAnsi="Noor_Nazli" w:cs="QuranTaha" w:hint="cs"/>
          <w:color w:val="BF8F00"/>
          <w:sz w:val="26"/>
          <w:szCs w:val="26"/>
          <w:rtl/>
          <w:lang w:bidi="fa-IR"/>
        </w:rPr>
        <w:t xml:space="preserve">«الرَّضاعَةَ» </w:t>
      </w:r>
      <w:r>
        <w:rPr>
          <w:rFonts w:ascii="Traditional Arabic" w:hAnsi="Traditional Arabic" w:cs="Abz-2 (Badr)" w:hint="cs"/>
          <w:color w:val="000000" w:themeColor="text1"/>
          <w:sz w:val="28"/>
          <w:szCs w:val="28"/>
          <w:rtl/>
          <w:lang w:bidi="fa-IR"/>
        </w:rPr>
        <w:t>در اين عبارت</w:t>
      </w:r>
      <w:r>
        <w:rPr>
          <w:rFonts w:ascii="Noor_Nazli" w:eastAsiaTheme="majorEastAsia" w:hAnsi="Noor_Nazli" w:cs="QuranTaha" w:hint="cs"/>
          <w:color w:val="BF8F00"/>
          <w:sz w:val="26"/>
          <w:szCs w:val="26"/>
          <w:rtl/>
          <w:lang w:bidi="fa-IR"/>
        </w:rPr>
        <w:t xml:space="preserve"> </w:t>
      </w:r>
      <w:r>
        <w:rPr>
          <w:rFonts w:ascii="Traditional Arabic" w:hAnsi="Traditional Arabic" w:cs="Abz-2 (Badr)" w:hint="cs"/>
          <w:color w:val="000000" w:themeColor="text1"/>
          <w:sz w:val="28"/>
          <w:szCs w:val="28"/>
          <w:rtl/>
          <w:lang w:bidi="fa-IR"/>
        </w:rPr>
        <w:t>نيز می</w:t>
      </w:r>
      <w:r>
        <w:rPr>
          <w:rFonts w:ascii="Traditional Arabic" w:hAnsi="Traditional Arabic" w:cs="Abz-2 (Badr)" w:hint="cs"/>
          <w:color w:val="000000" w:themeColor="text1"/>
          <w:sz w:val="28"/>
          <w:szCs w:val="28"/>
          <w:rtl/>
          <w:lang w:bidi="fa-IR"/>
        </w:rPr>
        <w:softHyphen/>
        <w:t>تواند قرينه</w:t>
      </w:r>
      <w:r>
        <w:rPr>
          <w:rFonts w:ascii="Traditional Arabic" w:hAnsi="Traditional Arabic" w:cs="Abz-2 (Badr)" w:hint="cs"/>
          <w:color w:val="000000" w:themeColor="text1"/>
          <w:sz w:val="28"/>
          <w:szCs w:val="28"/>
          <w:rtl/>
          <w:lang w:bidi="fa-IR"/>
        </w:rPr>
        <w:softHyphen/>
        <w:t xml:space="preserve">ای بر اين مطلب باشد که مراد از موصول، پدر است، چون در آيه قبل در خصوص مادر تعبير </w:t>
      </w:r>
      <w:r>
        <w:rPr>
          <w:rFonts w:ascii="Noor_Nazli" w:eastAsiaTheme="majorEastAsia" w:hAnsi="Noor_Nazli" w:cs="QuranTaha" w:hint="cs"/>
          <w:color w:val="BF8F00"/>
          <w:sz w:val="26"/>
          <w:szCs w:val="26"/>
          <w:rtl/>
          <w:lang w:bidi="fa-IR"/>
        </w:rPr>
        <w:t xml:space="preserve">«يُرْضِعْنَ» </w:t>
      </w:r>
      <w:r>
        <w:rPr>
          <w:rFonts w:ascii="Traditional Arabic" w:hAnsi="Traditional Arabic" w:cs="Abz-2 (Badr)" w:hint="cs"/>
          <w:color w:val="000000" w:themeColor="text1"/>
          <w:sz w:val="28"/>
          <w:szCs w:val="28"/>
          <w:rtl/>
          <w:lang w:bidi="fa-IR"/>
        </w:rPr>
        <w:t xml:space="preserve">آورده شده است و اگر ادامه آيه ارتباط به فعل مادر داشته باشد، علی القاعده بايد بفرمايد: «لمن أراد أن يتمّ الإرضاع». </w:t>
      </w:r>
    </w:p>
    <w:p w14:paraId="5088E790" w14:textId="77777777" w:rsidR="00B502BC" w:rsidRDefault="00B502BC" w:rsidP="00B502BC">
      <w:pPr>
        <w:widowControl w:val="0"/>
        <w:bidi/>
        <w:spacing w:after="0" w:line="252" w:lineRule="auto"/>
        <w:ind w:firstLine="284"/>
        <w:jc w:val="both"/>
        <w:rPr>
          <w:rFonts w:ascii="Traditional Arabic" w:hAnsi="Traditional Arabic" w:cs="Abz-2 (Badr)" w:hint="cs"/>
          <w:color w:val="000000" w:themeColor="text1"/>
          <w:sz w:val="28"/>
          <w:szCs w:val="28"/>
          <w:rtl/>
          <w:lang w:bidi="fa-IR"/>
        </w:rPr>
      </w:pPr>
      <w:r>
        <w:rPr>
          <w:rFonts w:ascii="Traditional Arabic" w:hAnsi="Traditional Arabic" w:cs="Abz-2 (Badr)" w:hint="cs"/>
          <w:color w:val="000000" w:themeColor="text1"/>
          <w:sz w:val="28"/>
          <w:szCs w:val="28"/>
          <w:rtl/>
          <w:lang w:bidi="fa-IR"/>
        </w:rPr>
        <w:t>بنابر اين می</w:t>
      </w:r>
      <w:r>
        <w:rPr>
          <w:rFonts w:ascii="Traditional Arabic" w:hAnsi="Traditional Arabic" w:cs="Abz-2 (Badr)" w:hint="cs"/>
          <w:color w:val="000000" w:themeColor="text1"/>
          <w:sz w:val="28"/>
          <w:szCs w:val="28"/>
          <w:rtl/>
          <w:lang w:bidi="fa-IR"/>
        </w:rPr>
        <w:softHyphen/>
        <w:t>توان گفت که معنای آيه اين است: «چنانچه پدری خواهان اين باشد که فرزندش دو سال تمام شير بخورد، در تمام آن مدت مادر آن بچه به وی شير می</w:t>
      </w:r>
      <w:r>
        <w:rPr>
          <w:rFonts w:ascii="Traditional Arabic" w:hAnsi="Traditional Arabic" w:cs="Abz-2 (Badr)" w:hint="cs"/>
          <w:color w:val="000000" w:themeColor="text1"/>
          <w:sz w:val="28"/>
          <w:szCs w:val="28"/>
          <w:rtl/>
          <w:lang w:bidi="fa-IR"/>
        </w:rPr>
        <w:softHyphen/>
        <w:t>دهد». به عبارت ديگر آيه بيانگر حقی برای مادر است که بر پدر مراعات آن واجب است، نه اين که در صدد بيان تکليفی باشد که ابتداءً بر عهده مادر است و غايت اين حق نيز در آيه دو سال تعيين شده است.</w:t>
      </w:r>
    </w:p>
    <w:p w14:paraId="2F286717" w14:textId="77777777" w:rsidR="00B502BC" w:rsidRDefault="00B502BC" w:rsidP="00B502BC">
      <w:pPr>
        <w:widowControl w:val="0"/>
        <w:bidi/>
        <w:spacing w:after="0" w:line="252" w:lineRule="auto"/>
        <w:ind w:firstLine="284"/>
        <w:jc w:val="both"/>
        <w:rPr>
          <w:rFonts w:ascii="Traditional Arabic" w:hAnsi="Traditional Arabic" w:cs="Abz-2 (Badr)" w:hint="cs"/>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 در نتيجه عبارت: </w:t>
      </w:r>
      <w:r>
        <w:rPr>
          <w:rFonts w:ascii="Noor_Nazli" w:eastAsiaTheme="majorEastAsia" w:hAnsi="Noor_Nazli" w:cs="QuranTaha" w:hint="cs"/>
          <w:color w:val="BF8F00"/>
          <w:sz w:val="26"/>
          <w:szCs w:val="26"/>
          <w:rtl/>
          <w:lang w:bidi="fa-IR"/>
        </w:rPr>
        <w:t xml:space="preserve">«وَالْوَالِدَاتُ يُرْضِعْنَ أَوْلَادَهُنَّ حَوْلَيْنِ كَامِلَيْنِ» </w:t>
      </w:r>
      <w:r>
        <w:rPr>
          <w:rFonts w:ascii="Traditional Arabic" w:hAnsi="Traditional Arabic" w:cs="Abz-2 (Badr)" w:hint="cs"/>
          <w:color w:val="000000" w:themeColor="text1"/>
          <w:sz w:val="28"/>
          <w:szCs w:val="28"/>
          <w:rtl/>
          <w:lang w:bidi="fa-IR"/>
        </w:rPr>
        <w:t>همان معنای اخبار را داشته و لازم نيست که از ظاهر آن دست برداشته شود و کذبی نيز از آن لازم نخواهد آمد، چون در صدد بيان قضيه خارجيه نيست، بلکه به نحو قضيه حقيقيه حق مادر برای شير دادن به فرزند خود در مدت دو سال را بيان می</w:t>
      </w:r>
      <w:r>
        <w:rPr>
          <w:rFonts w:ascii="Traditional Arabic" w:hAnsi="Traditional Arabic" w:cs="Abz-2 (Badr)" w:hint="cs"/>
          <w:color w:val="000000" w:themeColor="text1"/>
          <w:sz w:val="28"/>
          <w:szCs w:val="28"/>
          <w:rtl/>
          <w:lang w:bidi="fa-IR"/>
        </w:rPr>
        <w:softHyphen/>
        <w:t>دارد.</w:t>
      </w:r>
    </w:p>
    <w:p w14:paraId="78B0AD9F" w14:textId="2C3BA6A9" w:rsidR="00803A99" w:rsidRPr="00B502BC" w:rsidRDefault="00803A99" w:rsidP="00B502BC">
      <w:pPr>
        <w:rPr>
          <w:rtl/>
        </w:rPr>
      </w:pPr>
    </w:p>
    <w:sectPr w:rsidR="00803A99" w:rsidRPr="00B502BC" w:rsidSect="00B502BC">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78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DC7AD" w14:textId="77777777" w:rsidR="00262173" w:rsidRDefault="00262173" w:rsidP="00F71127">
      <w:pPr>
        <w:spacing w:after="0" w:line="240" w:lineRule="auto"/>
      </w:pPr>
      <w:r>
        <w:separator/>
      </w:r>
    </w:p>
  </w:endnote>
  <w:endnote w:type="continuationSeparator" w:id="0">
    <w:p w14:paraId="706D7369" w14:textId="77777777" w:rsidR="00262173" w:rsidRDefault="00262173"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3982" w14:textId="77777777" w:rsidR="00B502BC" w:rsidRDefault="00B50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5304" w14:textId="77777777" w:rsidR="00B502BC" w:rsidRDefault="00B50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EA041" w14:textId="77777777" w:rsidR="00262173" w:rsidRDefault="00262173" w:rsidP="00EE25C0">
      <w:pPr>
        <w:bidi/>
        <w:spacing w:after="0" w:line="240" w:lineRule="auto"/>
      </w:pPr>
      <w:r>
        <w:separator/>
      </w:r>
    </w:p>
  </w:footnote>
  <w:footnote w:type="continuationSeparator" w:id="0">
    <w:p w14:paraId="138CFDBF" w14:textId="77777777" w:rsidR="00262173" w:rsidRDefault="00262173" w:rsidP="00F71127">
      <w:pPr>
        <w:bidi/>
        <w:spacing w:after="0" w:line="240" w:lineRule="auto"/>
      </w:pPr>
      <w:r>
        <w:continuationSeparator/>
      </w:r>
    </w:p>
  </w:footnote>
  <w:footnote w:id="1">
    <w:p w14:paraId="3C07A6C9" w14:textId="77777777" w:rsidR="00B502BC" w:rsidRDefault="00B502BC" w:rsidP="00B502BC">
      <w:pPr>
        <w:pStyle w:val="FootnoteText"/>
        <w:bidi/>
        <w:rPr>
          <w:rFonts w:cs="Abz-2 (Badr)" w:hint="cs"/>
          <w:rtl/>
        </w:rPr>
      </w:pPr>
      <w:r>
        <w:rPr>
          <w:rStyle w:val="FootnoteReference"/>
          <w:rFonts w:cs="Abz-2 (Badr)"/>
        </w:rPr>
        <w:footnoteRef/>
      </w:r>
      <w:r>
        <w:rPr>
          <w:rFonts w:cs="Abz-2 (Badr)" w:hint="cs"/>
          <w:rtl/>
          <w:lang w:bidi="fa-IR"/>
        </w:rPr>
        <w:t> ـ کشّاف،ج1،ص278 و 279.</w:t>
      </w:r>
    </w:p>
  </w:footnote>
  <w:footnote w:id="2">
    <w:p w14:paraId="0C964729" w14:textId="77777777" w:rsidR="00B502BC" w:rsidRDefault="00B502BC" w:rsidP="00B502BC">
      <w:pPr>
        <w:pStyle w:val="FootnoteText"/>
        <w:bidi/>
        <w:rPr>
          <w:rFont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طلاق(69):6.</w:t>
      </w:r>
    </w:p>
  </w:footnote>
  <w:footnote w:id="3">
    <w:p w14:paraId="7C34B713" w14:textId="77777777" w:rsidR="00B502BC" w:rsidRDefault="00B502BC" w:rsidP="00B502BC">
      <w:pPr>
        <w:pStyle w:val="FootnoteText"/>
        <w:bidi/>
        <w:rPr>
          <w:rFont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همان.</w:t>
      </w:r>
    </w:p>
  </w:footnote>
  <w:footnote w:id="4">
    <w:p w14:paraId="0D60432D" w14:textId="77777777" w:rsidR="00B502BC" w:rsidRDefault="00B502BC" w:rsidP="00B502BC">
      <w:pPr>
        <w:pStyle w:val="FootnoteText"/>
        <w:bidi/>
        <w:rPr>
          <w:rFont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مفاتيح الغيب،ج6،ص459.</w:t>
      </w:r>
    </w:p>
  </w:footnote>
  <w:footnote w:id="5">
    <w:p w14:paraId="40FDBEC9" w14:textId="77777777" w:rsidR="00B502BC" w:rsidRDefault="00B502BC" w:rsidP="00B502BC">
      <w:pPr>
        <w:pStyle w:val="FootnoteText"/>
        <w:bidi/>
        <w:rPr>
          <w:rFonts w:cs="Abz-2 (Badr)" w:hint="cs"/>
          <w:rtl/>
        </w:rPr>
      </w:pPr>
      <w:r>
        <w:rPr>
          <w:rStyle w:val="FootnoteReference"/>
          <w:rFonts w:cs="Abz-2 (Badr)"/>
        </w:rPr>
        <w:footnoteRef/>
      </w:r>
      <w:r>
        <w:rPr>
          <w:rFonts w:cs="Abz-2 (Badr)" w:hint="cs"/>
          <w:rtl/>
          <w:lang w:bidi="fa-IR"/>
        </w:rPr>
        <w:t> </w:t>
      </w:r>
      <w:r>
        <w:rPr>
          <w:rFonts w:cs="Abz-2 (Badr)" w:hint="cs"/>
          <w:rtl/>
          <w:lang w:bidi="fa-IR"/>
        </w:rPr>
        <w:t xml:space="preserve">ـ </w:t>
      </w:r>
      <w:r>
        <w:rPr>
          <w:rFonts w:cs="Abz-2 (Badr)" w:hint="cs"/>
          <w:rtl/>
          <w:lang w:bidi="fa-IR"/>
        </w:rPr>
        <w:t>تبيان،ج2،ص255.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7E78" w14:textId="77777777" w:rsidR="00B502BC" w:rsidRDefault="00B502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AF48" w14:textId="18CC05F3" w:rsidR="00B502BC" w:rsidRDefault="00B502BC">
    <w:pPr>
      <w:pStyle w:val="Header"/>
    </w:pPr>
    <w:r>
      <w:rPr>
        <w:noProof/>
      </w:rPr>
      <mc:AlternateContent>
        <mc:Choice Requires="wps">
          <w:drawing>
            <wp:anchor distT="45720" distB="45720" distL="114300" distR="114300" simplePos="0" relativeHeight="251661312" behindDoc="0" locked="0" layoutInCell="1" allowOverlap="1" wp14:anchorId="660D0468" wp14:editId="40BBDE38">
              <wp:simplePos x="0" y="0"/>
              <wp:positionH relativeFrom="column">
                <wp:posOffset>2306565</wp:posOffset>
              </wp:positionH>
              <wp:positionV relativeFrom="paragraph">
                <wp:posOffset>231823</wp:posOffset>
              </wp:positionV>
              <wp:extent cx="4044315" cy="1455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1455420"/>
                      </a:xfrm>
                      <a:prstGeom prst="rect">
                        <a:avLst/>
                      </a:prstGeom>
                      <a:solidFill>
                        <a:srgbClr val="FFFFFF"/>
                      </a:solidFill>
                      <a:ln w="9525">
                        <a:noFill/>
                        <a:miter lim="800000"/>
                        <a:headEnd/>
                        <a:tailEnd/>
                      </a:ln>
                    </wps:spPr>
                    <wps:txbx>
                      <w:txbxContent>
                        <w:p w14:paraId="38650D48" w14:textId="0CFD0467" w:rsidR="00B502BC" w:rsidRDefault="00B502BC" w:rsidP="00B502BC">
                          <w:pPr>
                            <w:bidi/>
                            <w:rPr>
                              <w:rFonts w:cs="B Mehr"/>
                            </w:rPr>
                          </w:pPr>
                          <w:r>
                            <w:rPr>
                              <w:rFonts w:cs="B Mehr" w:hint="cs"/>
                              <w:rtl/>
                            </w:rPr>
                            <w:t>تقریر درس خارج فقه،  استاد حاج سید علی موسوی اردبیلی</w:t>
                          </w:r>
                          <w:r>
                            <w:rPr>
                              <w:rFonts w:cs="B Mehr" w:hint="cs"/>
                            </w:rPr>
                            <w:t xml:space="preserve"> </w:t>
                          </w:r>
                        </w:p>
                        <w:p w14:paraId="17BB4672" w14:textId="77777777" w:rsidR="00B502BC" w:rsidRDefault="00B502BC" w:rsidP="00B502BC">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068A3B3D" w14:textId="57DFD346" w:rsidR="00B502BC" w:rsidRDefault="00B502BC" w:rsidP="00B502BC">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شنبه </w:t>
                          </w:r>
                          <w:r>
                            <w:rPr>
                              <w:rFonts w:cs="B Mehr" w:hint="cs"/>
                              <w:rtl/>
                            </w:rPr>
                            <w:t xml:space="preserve">،   </w:t>
                          </w:r>
                          <w:r>
                            <w:rPr>
                              <w:rFonts w:cs="B Mehr"/>
                            </w:rPr>
                            <w:t>3</w:t>
                          </w:r>
                          <w:r>
                            <w:rPr>
                              <w:rFonts w:cs="B Mehr" w:hint="cs"/>
                              <w:rtl/>
                            </w:rPr>
                            <w:t xml:space="preserve">      بهمن   ماه - 1403ه.ش</w:t>
                          </w:r>
                        </w:p>
                        <w:p w14:paraId="000F5301" w14:textId="77777777" w:rsidR="00B502BC" w:rsidRDefault="00B502BC" w:rsidP="00B502BC"/>
                        <w:p w14:paraId="66EFF78C" w14:textId="77777777" w:rsidR="00B502BC" w:rsidRDefault="00B502BC" w:rsidP="00B502BC"/>
                        <w:p w14:paraId="1EF899D1" w14:textId="77777777" w:rsidR="00B502BC" w:rsidRDefault="00B502BC" w:rsidP="00B502BC"/>
                        <w:p w14:paraId="4231B3E1" w14:textId="77777777" w:rsidR="00B502BC" w:rsidRDefault="00B502BC" w:rsidP="00B502BC"/>
                        <w:p w14:paraId="07CE871F" w14:textId="77777777" w:rsidR="00B502BC" w:rsidRDefault="00B502BC" w:rsidP="00B502BC"/>
                        <w:p w14:paraId="19227593" w14:textId="77777777" w:rsidR="00B502BC" w:rsidRDefault="00B502BC" w:rsidP="00B502BC"/>
                        <w:p w14:paraId="5A053C8D" w14:textId="77777777" w:rsidR="00B502BC" w:rsidRDefault="00B502BC" w:rsidP="00B502BC"/>
                        <w:p w14:paraId="15F0D740" w14:textId="77777777" w:rsidR="00B502BC" w:rsidRDefault="00B502BC" w:rsidP="00B502BC"/>
                        <w:p w14:paraId="537E668D" w14:textId="77777777" w:rsidR="00B502BC" w:rsidRDefault="00B502BC" w:rsidP="00B502BC"/>
                        <w:p w14:paraId="333100D2" w14:textId="77777777" w:rsidR="00B502BC" w:rsidRDefault="00B502BC" w:rsidP="00B502BC"/>
                        <w:p w14:paraId="79F94AB5" w14:textId="77777777" w:rsidR="00B502BC" w:rsidRDefault="00B502BC" w:rsidP="00B502BC"/>
                        <w:p w14:paraId="6BB3FA76" w14:textId="77777777" w:rsidR="00B502BC" w:rsidRDefault="00B502BC" w:rsidP="00B502BC"/>
                        <w:p w14:paraId="729C72AE" w14:textId="77777777" w:rsidR="00B502BC" w:rsidRDefault="00B502BC" w:rsidP="00B502BC"/>
                        <w:p w14:paraId="76E87A1D" w14:textId="77777777" w:rsidR="00B502BC" w:rsidRDefault="00B502BC" w:rsidP="00B502BC"/>
                        <w:p w14:paraId="4FA1A2F2" w14:textId="77777777" w:rsidR="00B502BC" w:rsidRDefault="00B502BC" w:rsidP="00B502BC"/>
                        <w:p w14:paraId="06F4F3DC" w14:textId="77777777" w:rsidR="00B502BC" w:rsidRDefault="00B502BC" w:rsidP="00B502BC"/>
                        <w:p w14:paraId="7E3BFF82" w14:textId="77777777" w:rsidR="00B502BC" w:rsidRDefault="00B502BC" w:rsidP="00B502BC"/>
                        <w:p w14:paraId="5EC60E18" w14:textId="77777777" w:rsidR="00B502BC" w:rsidRDefault="00B502BC" w:rsidP="00B502BC"/>
                        <w:p w14:paraId="6F178FE6" w14:textId="77777777" w:rsidR="00B502BC" w:rsidRDefault="00B502BC" w:rsidP="00B502BC"/>
                        <w:p w14:paraId="75F85AF2" w14:textId="77777777" w:rsidR="00B502BC" w:rsidRDefault="00B502BC" w:rsidP="00B502BC"/>
                        <w:p w14:paraId="53C5E16F" w14:textId="77777777" w:rsidR="00B502BC" w:rsidRDefault="00B502BC" w:rsidP="00B502BC"/>
                        <w:p w14:paraId="69665256" w14:textId="77777777" w:rsidR="00B502BC" w:rsidRDefault="00B502BC" w:rsidP="00B502BC"/>
                        <w:p w14:paraId="1571A67B" w14:textId="77777777" w:rsidR="00B502BC" w:rsidRDefault="00B502BC" w:rsidP="00B502BC"/>
                        <w:p w14:paraId="61122A92" w14:textId="4004A364" w:rsidR="00B502BC" w:rsidRDefault="00B502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D0468" id="_x0000_t202" coordsize="21600,21600" o:spt="202" path="m,l,21600r21600,l21600,xe">
              <v:stroke joinstyle="miter"/>
              <v:path gradientshapeok="t" o:connecttype="rect"/>
            </v:shapetype>
            <v:shape id="Text Box 2" o:spid="_x0000_s1026" type="#_x0000_t202" style="position:absolute;margin-left:181.6pt;margin-top:18.25pt;width:318.45pt;height:11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" stroked="f">
              <v:textbox>
                <w:txbxContent>
                  <w:p w14:paraId="38650D48" w14:textId="0CFD0467" w:rsidR="00B502BC" w:rsidRDefault="00B502BC" w:rsidP="00B502BC">
                    <w:pPr>
                      <w:bidi/>
                      <w:rPr>
                        <w:rFonts w:cs="B Mehr"/>
                      </w:rPr>
                    </w:pPr>
                    <w:r>
                      <w:rPr>
                        <w:rFonts w:cs="B Mehr" w:hint="cs"/>
                        <w:rtl/>
                      </w:rPr>
                      <w:t>تقریر درس خارج فقه،  استاد حاج سید علی موسوی اردبیلی</w:t>
                    </w:r>
                    <w:r>
                      <w:rPr>
                        <w:rFonts w:cs="B Mehr" w:hint="cs"/>
                      </w:rPr>
                      <w:t xml:space="preserve"> </w:t>
                    </w:r>
                  </w:p>
                  <w:p w14:paraId="17BB4672" w14:textId="77777777" w:rsidR="00B502BC" w:rsidRDefault="00B502BC" w:rsidP="00B502BC">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068A3B3D" w14:textId="57DFD346" w:rsidR="00B502BC" w:rsidRDefault="00B502BC" w:rsidP="00B502BC">
                    <w:pPr>
                      <w:bidi/>
                    </w:pPr>
                    <w:r>
                      <w:rPr>
                        <w:rFonts w:cs="B Mehr" w:hint="cs"/>
                        <w:rtl/>
                      </w:rPr>
                      <w:t xml:space="preserve">تاریخ: </w:t>
                    </w:r>
                    <w:r>
                      <w:rPr>
                        <w:rFonts w:cs="B Mehr"/>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شنبه </w:t>
                    </w:r>
                    <w:r>
                      <w:rPr>
                        <w:rFonts w:cs="B Mehr" w:hint="cs"/>
                        <w:rtl/>
                      </w:rPr>
                      <w:t xml:space="preserve">،   </w:t>
                    </w:r>
                    <w:r>
                      <w:rPr>
                        <w:rFonts w:cs="B Mehr"/>
                      </w:rPr>
                      <w:t>3</w:t>
                    </w:r>
                    <w:r>
                      <w:rPr>
                        <w:rFonts w:cs="B Mehr" w:hint="cs"/>
                        <w:rtl/>
                      </w:rPr>
                      <w:t xml:space="preserve">      بهمن   ماه - 1403ه.ش</w:t>
                    </w:r>
                  </w:p>
                  <w:p w14:paraId="000F5301" w14:textId="77777777" w:rsidR="00B502BC" w:rsidRDefault="00B502BC" w:rsidP="00B502BC"/>
                  <w:p w14:paraId="66EFF78C" w14:textId="77777777" w:rsidR="00B502BC" w:rsidRDefault="00B502BC" w:rsidP="00B502BC"/>
                  <w:p w14:paraId="1EF899D1" w14:textId="77777777" w:rsidR="00B502BC" w:rsidRDefault="00B502BC" w:rsidP="00B502BC"/>
                  <w:p w14:paraId="4231B3E1" w14:textId="77777777" w:rsidR="00B502BC" w:rsidRDefault="00B502BC" w:rsidP="00B502BC"/>
                  <w:p w14:paraId="07CE871F" w14:textId="77777777" w:rsidR="00B502BC" w:rsidRDefault="00B502BC" w:rsidP="00B502BC"/>
                  <w:p w14:paraId="19227593" w14:textId="77777777" w:rsidR="00B502BC" w:rsidRDefault="00B502BC" w:rsidP="00B502BC"/>
                  <w:p w14:paraId="5A053C8D" w14:textId="77777777" w:rsidR="00B502BC" w:rsidRDefault="00B502BC" w:rsidP="00B502BC"/>
                  <w:p w14:paraId="15F0D740" w14:textId="77777777" w:rsidR="00B502BC" w:rsidRDefault="00B502BC" w:rsidP="00B502BC"/>
                  <w:p w14:paraId="537E668D" w14:textId="77777777" w:rsidR="00B502BC" w:rsidRDefault="00B502BC" w:rsidP="00B502BC"/>
                  <w:p w14:paraId="333100D2" w14:textId="77777777" w:rsidR="00B502BC" w:rsidRDefault="00B502BC" w:rsidP="00B502BC"/>
                  <w:p w14:paraId="79F94AB5" w14:textId="77777777" w:rsidR="00B502BC" w:rsidRDefault="00B502BC" w:rsidP="00B502BC"/>
                  <w:p w14:paraId="6BB3FA76" w14:textId="77777777" w:rsidR="00B502BC" w:rsidRDefault="00B502BC" w:rsidP="00B502BC"/>
                  <w:p w14:paraId="729C72AE" w14:textId="77777777" w:rsidR="00B502BC" w:rsidRDefault="00B502BC" w:rsidP="00B502BC"/>
                  <w:p w14:paraId="76E87A1D" w14:textId="77777777" w:rsidR="00B502BC" w:rsidRDefault="00B502BC" w:rsidP="00B502BC"/>
                  <w:p w14:paraId="4FA1A2F2" w14:textId="77777777" w:rsidR="00B502BC" w:rsidRDefault="00B502BC" w:rsidP="00B502BC"/>
                  <w:p w14:paraId="06F4F3DC" w14:textId="77777777" w:rsidR="00B502BC" w:rsidRDefault="00B502BC" w:rsidP="00B502BC"/>
                  <w:p w14:paraId="7E3BFF82" w14:textId="77777777" w:rsidR="00B502BC" w:rsidRDefault="00B502BC" w:rsidP="00B502BC"/>
                  <w:p w14:paraId="5EC60E18" w14:textId="77777777" w:rsidR="00B502BC" w:rsidRDefault="00B502BC" w:rsidP="00B502BC"/>
                  <w:p w14:paraId="6F178FE6" w14:textId="77777777" w:rsidR="00B502BC" w:rsidRDefault="00B502BC" w:rsidP="00B502BC"/>
                  <w:p w14:paraId="75F85AF2" w14:textId="77777777" w:rsidR="00B502BC" w:rsidRDefault="00B502BC" w:rsidP="00B502BC"/>
                  <w:p w14:paraId="53C5E16F" w14:textId="77777777" w:rsidR="00B502BC" w:rsidRDefault="00B502BC" w:rsidP="00B502BC"/>
                  <w:p w14:paraId="69665256" w14:textId="77777777" w:rsidR="00B502BC" w:rsidRDefault="00B502BC" w:rsidP="00B502BC"/>
                  <w:p w14:paraId="1571A67B" w14:textId="77777777" w:rsidR="00B502BC" w:rsidRDefault="00B502BC" w:rsidP="00B502BC"/>
                  <w:p w14:paraId="61122A92" w14:textId="4004A364" w:rsidR="00B502BC" w:rsidRDefault="00B502BC"/>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0BD01EC0" wp14:editId="4A38667E">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6A86" w14:textId="77777777" w:rsidR="00B502BC" w:rsidRDefault="00B502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6AB"/>
    <w:rsid w:val="00005911"/>
    <w:rsid w:val="00005A96"/>
    <w:rsid w:val="000062D4"/>
    <w:rsid w:val="00006D08"/>
    <w:rsid w:val="00006DB1"/>
    <w:rsid w:val="00006FA4"/>
    <w:rsid w:val="000071D2"/>
    <w:rsid w:val="00007CB0"/>
    <w:rsid w:val="0001145E"/>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523"/>
    <w:rsid w:val="00035CD8"/>
    <w:rsid w:val="00036790"/>
    <w:rsid w:val="00036B68"/>
    <w:rsid w:val="00037004"/>
    <w:rsid w:val="000373FE"/>
    <w:rsid w:val="00040D26"/>
    <w:rsid w:val="00040FC9"/>
    <w:rsid w:val="000419DB"/>
    <w:rsid w:val="00043EC8"/>
    <w:rsid w:val="0004418F"/>
    <w:rsid w:val="00045243"/>
    <w:rsid w:val="00045A06"/>
    <w:rsid w:val="0004669E"/>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1735"/>
    <w:rsid w:val="00061AA3"/>
    <w:rsid w:val="00062BF4"/>
    <w:rsid w:val="00063006"/>
    <w:rsid w:val="000636EF"/>
    <w:rsid w:val="00063EDD"/>
    <w:rsid w:val="00063FB9"/>
    <w:rsid w:val="00064061"/>
    <w:rsid w:val="00064B62"/>
    <w:rsid w:val="0006564E"/>
    <w:rsid w:val="00065987"/>
    <w:rsid w:val="00066069"/>
    <w:rsid w:val="000660A5"/>
    <w:rsid w:val="00066A8F"/>
    <w:rsid w:val="00066E47"/>
    <w:rsid w:val="0007062A"/>
    <w:rsid w:val="0007210D"/>
    <w:rsid w:val="000728C1"/>
    <w:rsid w:val="00074A84"/>
    <w:rsid w:val="00074CA0"/>
    <w:rsid w:val="00074CC5"/>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20FB"/>
    <w:rsid w:val="001421A6"/>
    <w:rsid w:val="00142696"/>
    <w:rsid w:val="00144954"/>
    <w:rsid w:val="00144BCD"/>
    <w:rsid w:val="00145720"/>
    <w:rsid w:val="00145844"/>
    <w:rsid w:val="00145A63"/>
    <w:rsid w:val="00146FDB"/>
    <w:rsid w:val="00147273"/>
    <w:rsid w:val="00147C87"/>
    <w:rsid w:val="00147DCD"/>
    <w:rsid w:val="00150520"/>
    <w:rsid w:val="001505F1"/>
    <w:rsid w:val="00150806"/>
    <w:rsid w:val="00150ADE"/>
    <w:rsid w:val="001513F9"/>
    <w:rsid w:val="001517E0"/>
    <w:rsid w:val="0015228E"/>
    <w:rsid w:val="001524E3"/>
    <w:rsid w:val="0015302F"/>
    <w:rsid w:val="00153C27"/>
    <w:rsid w:val="001550C4"/>
    <w:rsid w:val="001551D1"/>
    <w:rsid w:val="00155A8B"/>
    <w:rsid w:val="00156080"/>
    <w:rsid w:val="0015633D"/>
    <w:rsid w:val="00156BF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0C41"/>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2BC2"/>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B8A"/>
    <w:rsid w:val="00196FFE"/>
    <w:rsid w:val="00197DDA"/>
    <w:rsid w:val="001A04BA"/>
    <w:rsid w:val="001A1180"/>
    <w:rsid w:val="001A139F"/>
    <w:rsid w:val="001A1B2F"/>
    <w:rsid w:val="001A1C65"/>
    <w:rsid w:val="001A2687"/>
    <w:rsid w:val="001A290F"/>
    <w:rsid w:val="001A2B9A"/>
    <w:rsid w:val="001A3C28"/>
    <w:rsid w:val="001A58DF"/>
    <w:rsid w:val="001A6859"/>
    <w:rsid w:val="001A68A0"/>
    <w:rsid w:val="001A6D37"/>
    <w:rsid w:val="001A7DC9"/>
    <w:rsid w:val="001A7FC9"/>
    <w:rsid w:val="001B0500"/>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8A3"/>
    <w:rsid w:val="0021279C"/>
    <w:rsid w:val="00212CB4"/>
    <w:rsid w:val="00213207"/>
    <w:rsid w:val="002133D5"/>
    <w:rsid w:val="002135DF"/>
    <w:rsid w:val="0021414D"/>
    <w:rsid w:val="0021543A"/>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B8A"/>
    <w:rsid w:val="00255658"/>
    <w:rsid w:val="00256101"/>
    <w:rsid w:val="002562D1"/>
    <w:rsid w:val="00256EAE"/>
    <w:rsid w:val="002578E2"/>
    <w:rsid w:val="0026081F"/>
    <w:rsid w:val="00261617"/>
    <w:rsid w:val="00261680"/>
    <w:rsid w:val="00262173"/>
    <w:rsid w:val="002627BE"/>
    <w:rsid w:val="00262C6F"/>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23C"/>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3CC"/>
    <w:rsid w:val="002B7F7E"/>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21"/>
    <w:rsid w:val="00335969"/>
    <w:rsid w:val="00335D24"/>
    <w:rsid w:val="003361EF"/>
    <w:rsid w:val="00336518"/>
    <w:rsid w:val="0033659C"/>
    <w:rsid w:val="00336732"/>
    <w:rsid w:val="00336C75"/>
    <w:rsid w:val="00337F31"/>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F43"/>
    <w:rsid w:val="0041737F"/>
    <w:rsid w:val="00417639"/>
    <w:rsid w:val="004217BF"/>
    <w:rsid w:val="00421BF7"/>
    <w:rsid w:val="00422314"/>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D"/>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2FF5"/>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D6"/>
    <w:rsid w:val="004C545D"/>
    <w:rsid w:val="004C5E0C"/>
    <w:rsid w:val="004C68CC"/>
    <w:rsid w:val="004C6CE6"/>
    <w:rsid w:val="004C7429"/>
    <w:rsid w:val="004D06C9"/>
    <w:rsid w:val="004D0F9E"/>
    <w:rsid w:val="004D1738"/>
    <w:rsid w:val="004D2019"/>
    <w:rsid w:val="004D2ED1"/>
    <w:rsid w:val="004D3D43"/>
    <w:rsid w:val="004D3EF3"/>
    <w:rsid w:val="004D6275"/>
    <w:rsid w:val="004D6B0B"/>
    <w:rsid w:val="004D6CFD"/>
    <w:rsid w:val="004D6EA3"/>
    <w:rsid w:val="004E01DE"/>
    <w:rsid w:val="004E0630"/>
    <w:rsid w:val="004E10EF"/>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DA0"/>
    <w:rsid w:val="00501E11"/>
    <w:rsid w:val="00501E40"/>
    <w:rsid w:val="00504523"/>
    <w:rsid w:val="0050477B"/>
    <w:rsid w:val="005049A1"/>
    <w:rsid w:val="005069E4"/>
    <w:rsid w:val="00506B77"/>
    <w:rsid w:val="00506C55"/>
    <w:rsid w:val="0051282F"/>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1F"/>
    <w:rsid w:val="00556729"/>
    <w:rsid w:val="00556776"/>
    <w:rsid w:val="005568E8"/>
    <w:rsid w:val="00557416"/>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E40"/>
    <w:rsid w:val="005834FF"/>
    <w:rsid w:val="00584993"/>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667B"/>
    <w:rsid w:val="005B6905"/>
    <w:rsid w:val="005B7A82"/>
    <w:rsid w:val="005C1591"/>
    <w:rsid w:val="005C2DC4"/>
    <w:rsid w:val="005C3A1D"/>
    <w:rsid w:val="005C577D"/>
    <w:rsid w:val="005C60D7"/>
    <w:rsid w:val="005C654C"/>
    <w:rsid w:val="005C6E90"/>
    <w:rsid w:val="005C7D5D"/>
    <w:rsid w:val="005D0294"/>
    <w:rsid w:val="005D1A30"/>
    <w:rsid w:val="005D1C00"/>
    <w:rsid w:val="005D2D13"/>
    <w:rsid w:val="005D3E93"/>
    <w:rsid w:val="005D4071"/>
    <w:rsid w:val="005D432C"/>
    <w:rsid w:val="005D4482"/>
    <w:rsid w:val="005D4F3E"/>
    <w:rsid w:val="005D571F"/>
    <w:rsid w:val="005D6533"/>
    <w:rsid w:val="005D73CF"/>
    <w:rsid w:val="005E052A"/>
    <w:rsid w:val="005E06DE"/>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6CDE"/>
    <w:rsid w:val="00647CF9"/>
    <w:rsid w:val="00647D57"/>
    <w:rsid w:val="00647F91"/>
    <w:rsid w:val="00650174"/>
    <w:rsid w:val="00650CB7"/>
    <w:rsid w:val="00651775"/>
    <w:rsid w:val="00651DBF"/>
    <w:rsid w:val="00652E92"/>
    <w:rsid w:val="00652EA6"/>
    <w:rsid w:val="006537D8"/>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6E2"/>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6F15"/>
    <w:rsid w:val="007574DF"/>
    <w:rsid w:val="00757811"/>
    <w:rsid w:val="007606C7"/>
    <w:rsid w:val="00760B14"/>
    <w:rsid w:val="00761208"/>
    <w:rsid w:val="00763F19"/>
    <w:rsid w:val="007641CF"/>
    <w:rsid w:val="00764E6D"/>
    <w:rsid w:val="007650EB"/>
    <w:rsid w:val="007665F3"/>
    <w:rsid w:val="00766E11"/>
    <w:rsid w:val="0076748F"/>
    <w:rsid w:val="00767B72"/>
    <w:rsid w:val="00767F00"/>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2C0D"/>
    <w:rsid w:val="007A3902"/>
    <w:rsid w:val="007A3BF6"/>
    <w:rsid w:val="007A642D"/>
    <w:rsid w:val="007A7947"/>
    <w:rsid w:val="007A7F00"/>
    <w:rsid w:val="007B0155"/>
    <w:rsid w:val="007B062A"/>
    <w:rsid w:val="007B15A1"/>
    <w:rsid w:val="007B1A2C"/>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2DE7"/>
    <w:rsid w:val="007C3F32"/>
    <w:rsid w:val="007C4548"/>
    <w:rsid w:val="007C4BDA"/>
    <w:rsid w:val="007C5724"/>
    <w:rsid w:val="007C5F52"/>
    <w:rsid w:val="007C7630"/>
    <w:rsid w:val="007C7BBC"/>
    <w:rsid w:val="007D04DD"/>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3A99"/>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B4"/>
    <w:rsid w:val="00887D43"/>
    <w:rsid w:val="00887D45"/>
    <w:rsid w:val="0089052F"/>
    <w:rsid w:val="00890620"/>
    <w:rsid w:val="00890818"/>
    <w:rsid w:val="00890F0F"/>
    <w:rsid w:val="00891079"/>
    <w:rsid w:val="0089129C"/>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25FF"/>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3E5"/>
    <w:rsid w:val="00952433"/>
    <w:rsid w:val="00952BB5"/>
    <w:rsid w:val="009543C1"/>
    <w:rsid w:val="00955277"/>
    <w:rsid w:val="00955CF5"/>
    <w:rsid w:val="00955EBA"/>
    <w:rsid w:val="00956B94"/>
    <w:rsid w:val="00957382"/>
    <w:rsid w:val="00957DBA"/>
    <w:rsid w:val="0096032C"/>
    <w:rsid w:val="00960B62"/>
    <w:rsid w:val="00960F2C"/>
    <w:rsid w:val="00960F5E"/>
    <w:rsid w:val="00961D0B"/>
    <w:rsid w:val="00963451"/>
    <w:rsid w:val="00964909"/>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02DD"/>
    <w:rsid w:val="00981C3B"/>
    <w:rsid w:val="009822C8"/>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9718B"/>
    <w:rsid w:val="009A014A"/>
    <w:rsid w:val="009A076A"/>
    <w:rsid w:val="009A0D65"/>
    <w:rsid w:val="009A0FD8"/>
    <w:rsid w:val="009A18D5"/>
    <w:rsid w:val="009A1A1A"/>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7B69"/>
    <w:rsid w:val="00A07F9F"/>
    <w:rsid w:val="00A07FB2"/>
    <w:rsid w:val="00A105DA"/>
    <w:rsid w:val="00A106A5"/>
    <w:rsid w:val="00A10CC6"/>
    <w:rsid w:val="00A11857"/>
    <w:rsid w:val="00A11F28"/>
    <w:rsid w:val="00A1285F"/>
    <w:rsid w:val="00A133AB"/>
    <w:rsid w:val="00A13DDF"/>
    <w:rsid w:val="00A16956"/>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90237"/>
    <w:rsid w:val="00A902FE"/>
    <w:rsid w:val="00A90373"/>
    <w:rsid w:val="00A90800"/>
    <w:rsid w:val="00A9122B"/>
    <w:rsid w:val="00A913AC"/>
    <w:rsid w:val="00A917B6"/>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EC4"/>
    <w:rsid w:val="00B10FDF"/>
    <w:rsid w:val="00B1268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507"/>
    <w:rsid w:val="00B2122E"/>
    <w:rsid w:val="00B21721"/>
    <w:rsid w:val="00B22729"/>
    <w:rsid w:val="00B22B97"/>
    <w:rsid w:val="00B23643"/>
    <w:rsid w:val="00B2383F"/>
    <w:rsid w:val="00B23C2C"/>
    <w:rsid w:val="00B240A1"/>
    <w:rsid w:val="00B24408"/>
    <w:rsid w:val="00B25803"/>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5FF5"/>
    <w:rsid w:val="00B3640A"/>
    <w:rsid w:val="00B37B82"/>
    <w:rsid w:val="00B40345"/>
    <w:rsid w:val="00B404DB"/>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2BC"/>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4F0F"/>
    <w:rsid w:val="00B75C0B"/>
    <w:rsid w:val="00B76AB9"/>
    <w:rsid w:val="00B76B3C"/>
    <w:rsid w:val="00B76DD8"/>
    <w:rsid w:val="00B770F3"/>
    <w:rsid w:val="00B77D9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AE8"/>
    <w:rsid w:val="00D50B1F"/>
    <w:rsid w:val="00D50E31"/>
    <w:rsid w:val="00D51D97"/>
    <w:rsid w:val="00D51D9D"/>
    <w:rsid w:val="00D51F08"/>
    <w:rsid w:val="00D5242C"/>
    <w:rsid w:val="00D52774"/>
    <w:rsid w:val="00D53875"/>
    <w:rsid w:val="00D53C05"/>
    <w:rsid w:val="00D550D0"/>
    <w:rsid w:val="00D56684"/>
    <w:rsid w:val="00D56757"/>
    <w:rsid w:val="00D5725A"/>
    <w:rsid w:val="00D579D2"/>
    <w:rsid w:val="00D57A0D"/>
    <w:rsid w:val="00D57FD5"/>
    <w:rsid w:val="00D60970"/>
    <w:rsid w:val="00D61D8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0910"/>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2AAA"/>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FF"/>
    <w:rsid w:val="00EA0F69"/>
    <w:rsid w:val="00EA1232"/>
    <w:rsid w:val="00EA1AB3"/>
    <w:rsid w:val="00EA1B9E"/>
    <w:rsid w:val="00EA1E86"/>
    <w:rsid w:val="00EA2B3F"/>
    <w:rsid w:val="00EA2C32"/>
    <w:rsid w:val="00EA2CC7"/>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6244"/>
    <w:rsid w:val="00EC1281"/>
    <w:rsid w:val="00EC1721"/>
    <w:rsid w:val="00EC220B"/>
    <w:rsid w:val="00EC2D97"/>
    <w:rsid w:val="00EC2F75"/>
    <w:rsid w:val="00EC365F"/>
    <w:rsid w:val="00EC3693"/>
    <w:rsid w:val="00EC5734"/>
    <w:rsid w:val="00EC5DC8"/>
    <w:rsid w:val="00EC605D"/>
    <w:rsid w:val="00EC6160"/>
    <w:rsid w:val="00EC7700"/>
    <w:rsid w:val="00EC7DC8"/>
    <w:rsid w:val="00EC7F72"/>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2D38"/>
    <w:rsid w:val="00FB32AB"/>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928"/>
    <w:rsid w:val="00FD217F"/>
    <w:rsid w:val="00FD2D54"/>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5706157">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cp:revision>
  <cp:lastPrinted>2025-01-28T11:12:00Z</cp:lastPrinted>
  <dcterms:created xsi:type="dcterms:W3CDTF">2025-02-02T06:54:00Z</dcterms:created>
  <dcterms:modified xsi:type="dcterms:W3CDTF">2025-02-03T03:49:00Z</dcterms:modified>
</cp:coreProperties>
</file>